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中国A股市场日线级别极限卖出策略研究报告：基于多因子共振的顶部识别模型</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执行摘要</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本研究报告旨在构建一套适用于中国A股市场的“极限卖出策略”（Extreme Selling Strategy），即俗称的“逃顶”策略。本报告的立论基础在于：在A股市场“牛短熊长”与高波动率的结构性特征下，Alpha收益的锁定与回撤控制能力是区分专业投资者与普通投资者的核心分水岭。不同于传统的趋势跟踪策略，本研究聚焦于</w:t>
      </w:r>
      <w:r w:rsidDel="00000000" w:rsidR="00000000" w:rsidRPr="00000000">
        <w:rPr>
          <w:rFonts w:ascii="Google Sans Text" w:cs="Google Sans Text" w:eastAsia="Google Sans Text" w:hAnsi="Google Sans Text"/>
          <w:b w:val="1"/>
          <w:bCs w:val="1"/>
          <w:color w:val="1f1f1f"/>
          <w:rtl w:val="0"/>
        </w:rPr>
        <w:t xml:space="preserve">左侧交易的极限点</w:t>
      </w:r>
      <w:r w:rsidDel="00000000" w:rsidR="00000000" w:rsidRPr="00000000">
        <w:rPr>
          <w:rFonts w:ascii="Google Sans Text" w:cs="Google Sans Text" w:eastAsia="Google Sans Text" w:hAnsi="Google Sans Text"/>
          <w:color w:val="1f1f1f"/>
          <w:rtl w:val="0"/>
        </w:rPr>
        <w:t xml:space="preserve">，即在上涨趋势尚未完全破坏，但上涨动能已出现数学层面衰竭的瞬间，执行清仓操作。</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研究不涉及任何买入逻辑，仅针对“何时卖出”这一核心命题进行穷尽式分析。通过对乖离率（BIAS）、布林带（BOLL）、相对强弱指标（RSI）、随机指标（KDJ）以及K线形态学和北向资金流向的深度解构，我们构建了一个</w:t>
      </w:r>
      <w:r w:rsidDel="00000000" w:rsidR="00000000" w:rsidRPr="00000000">
        <w:rPr>
          <w:rFonts w:ascii="Google Sans Text" w:cs="Google Sans Text" w:eastAsia="Google Sans Text" w:hAnsi="Google Sans Text"/>
          <w:b w:val="1"/>
          <w:bCs w:val="1"/>
          <w:color w:val="1f1f1f"/>
          <w:rtl w:val="0"/>
        </w:rPr>
        <w:t xml:space="preserve">多维共振卖出模型</w:t>
      </w:r>
      <w:r w:rsidDel="00000000" w:rsidR="00000000" w:rsidRPr="00000000">
        <w:rPr>
          <w:rFonts w:ascii="Google Sans Text" w:cs="Google Sans Text" w:eastAsia="Google Sans Text" w:hAnsi="Google Sans Text"/>
          <w:color w:val="1f1f1f"/>
          <w:rtl w:val="0"/>
        </w:rPr>
        <w:t xml:space="preserve">。该模型要求在不少于三个独立维度同时触发“极值信号”时，方可执行卖出指令，从而在保证高胜率的前提下，最大程度规避“早退”风险。</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分析表明，单一指标在A股市场的高情绪化波动中极易失效（如指标高位钝化），因此，本策略强调“时空共振”——即统计学乖离（空间）、动量衰竭（时间）与量能异常（能量）的同步确认。</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均值回归的数学边界：BIAS乖离率的高阶应用</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乖离率（BIAS）是测量股价偏离移动平均线程度的统计指标。在极限卖出策略中，BIAS通过量化“超买”程度，为市场情绪的疯狂程度设定了数学边界。基于均值回归理论，股价不可能无限期偏离其核心成本均线，偏离度越大，回归的物理引力越强。</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A股市场的乖离率阈值体系</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不同于成熟市场，A股市场的散户占比高，羊群效应显著，导致其乖离率阈值往往高于欧美市场。简单的教科书参数（如BIAS &gt; 6%即卖出）在A股主升浪中极易导致过早离场。基于历史数据的回测与观察，我们重新定义了适用于A股“极限卖出”的三级阈值体系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表 2.1：A股市场BIAS卖出信号分级矩阵</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信号强度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指标参数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阈值标准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市场含义与操作建议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引文支持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一级预警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5日BIAS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短线情绪过热，随时可能发生日内回撤。建议停止加仓，准备止盈。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二级卖点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5日BIAS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股价出现显著超买，大概率透支未来涨幅。建议减仓操作。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极限卖点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10日BIAS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统计学异常值</w:t>
            </w:r>
            <w:r w:rsidDel="00000000" w:rsidR="00000000" w:rsidRPr="00000000">
              <w:rPr>
                <w:rFonts w:ascii="Google Sans Text" w:cs="Google Sans Text" w:eastAsia="Google Sans Text" w:hAnsi="Google Sans Text"/>
                <w:color w:val="1f1f1f"/>
                <w:shd w:fill="auto" w:val="clear"/>
                <w:rtl w:val="0"/>
              </w:rPr>
              <w:t xml:space="preserve">。此时股价已进入“疯狂区”，均值回归的引力达到峰值，胜率极高，建议清仓。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指数级卖点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10日BIAS (大盘)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针对上证指数或深证成指，若整体偏离度超10%，预示系统性风险，应全线清仓。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多周期BIAS的顶背离与向下交叉</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除了绝对数值，BIAS曲线的形态结构提供了更精准的择时信号。在极限高点，往往会出现“股价创新高，而BIAS数值不再创新高”的顶背离形态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BIAS三线死叉模型：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当短、中、长三条BIAS曲线在保持高位运行后，短期BIAS曲线率先掉头向下，并自上而下穿越长期BIAS曲线时，这是这一波上涨行情彻底终结的确认信号。</w:t>
      </w:r>
    </w:p>
    <w:p w:rsidR="00000000" w:rsidDel="00000000" w:rsidP="00000000" w:rsidRDefault="00000000" w:rsidRPr="00000000" w14:paraId="00000028">
      <w:pPr>
        <w:numPr>
          <w:ilvl w:val="1"/>
          <w:numId w:val="1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策略逻辑</w:t>
      </w:r>
      <w:r w:rsidDel="00000000" w:rsidR="00000000" w:rsidRPr="00000000">
        <w:rPr>
          <w:rFonts w:ascii="Google Sans Text" w:cs="Google Sans Text" w:eastAsia="Google Sans Text" w:hAnsi="Google Sans Text"/>
          <w:color w:val="1f1f1f"/>
          <w:rtl w:val="0"/>
        </w:rPr>
        <w:t xml:space="preserve">：在单边上涨市中，投资者常因BIAS数值高企而恐慌卖出，结果踏空后续涨幅。引入“向下交叉”作为确认机制，可以在保留大部分利润的同时，规避指标在极值区的反复震荡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波动率通道的极值博弈：布林线（BOLL）的形态学分析</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布林线利用标准差原理设计股价的波动通道，它比静态的支撑压力线更具适应性。在研究极限卖出策略时，我们必须摒弃“触碰上轨即卖出”的初级思维，转而关注布林带的“形态变异”与“压制有效性”。</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喇叭口形态：开口与收口的辩证关系</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布林带的宽度（Bandwidth）反映了波动率的极值。A股市场的主升浪往往伴随着布林带的剧烈张口（喇叭口形态）。</w:t>
      </w:r>
    </w:p>
    <w:p w:rsidR="00000000" w:rsidDel="00000000" w:rsidP="00000000" w:rsidRDefault="00000000" w:rsidRPr="00000000" w14:paraId="0000002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开口型喇叭口（买入或持有陷阱）：</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当股价经过长时间横盘，突然放量突破上轨，且布林带上轨急速向上、下轨急速向下时，这是行情的启动信号而非卖出信号。此时卖出将导致严重的“踏空” 3。在此阶段，股价贴合上轨运行（Riding the Upper Band）是强势特征。</w:t>
      </w:r>
    </w:p>
    <w:p w:rsidR="00000000" w:rsidDel="00000000" w:rsidP="00000000" w:rsidRDefault="00000000" w:rsidRPr="00000000" w14:paraId="0000002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紧口型/收口型喇叭口（极限卖出信号）：</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这是本策略捕捉的核心形态。当市场经历大幅拉升后，股价在高位出现滞涨或下跌，此时：</w:t>
      </w:r>
    </w:p>
    <w:p w:rsidR="00000000" w:rsidDel="00000000" w:rsidP="00000000" w:rsidRDefault="00000000" w:rsidRPr="00000000" w14:paraId="0000002F">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上轨掉头</w:t>
      </w:r>
      <w:r w:rsidDel="00000000" w:rsidR="00000000" w:rsidRPr="00000000">
        <w:rPr>
          <w:rFonts w:ascii="Google Sans Text" w:cs="Google Sans Text" w:eastAsia="Google Sans Text" w:hAnsi="Google Sans Text"/>
          <w:color w:val="1f1f1f"/>
          <w:rtl w:val="0"/>
        </w:rPr>
        <w:t xml:space="preserve">：布林线上轨由向上的陡峭升势转为急速掉头向下（“弯头”）。</w:t>
      </w:r>
    </w:p>
    <w:p w:rsidR="00000000" w:rsidDel="00000000" w:rsidP="00000000" w:rsidRDefault="00000000" w:rsidRPr="00000000" w14:paraId="0000003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下轨收敛</w:t>
      </w:r>
      <w:r w:rsidDel="00000000" w:rsidR="00000000" w:rsidRPr="00000000">
        <w:rPr>
          <w:rFonts w:ascii="Google Sans Text" w:cs="Google Sans Text" w:eastAsia="Google Sans Text" w:hAnsi="Google Sans Text"/>
          <w:color w:val="1f1f1f"/>
          <w:rtl w:val="0"/>
        </w:rPr>
        <w:t xml:space="preserve">：下轨继续上升或加速上升。</w:t>
      </w:r>
    </w:p>
    <w:p w:rsidR="00000000" w:rsidDel="00000000" w:rsidP="00000000" w:rsidRDefault="00000000" w:rsidRPr="00000000" w14:paraId="0000003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形态含义</w:t>
      </w:r>
      <w:r w:rsidDel="00000000" w:rsidR="00000000" w:rsidRPr="00000000">
        <w:rPr>
          <w:rFonts w:ascii="Google Sans Text" w:cs="Google Sans Text" w:eastAsia="Google Sans Text" w:hAnsi="Google Sans Text"/>
          <w:color w:val="1f1f1f"/>
          <w:rtl w:val="0"/>
        </w:rPr>
        <w:t xml:space="preserve">：上下轨之间的距离迅速收窄，形成一个倒置的喇叭口。这标志着波动率的高位压缩，预示着多头能量的彻底枯竭和趋势的逆转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2">
      <w:pPr>
        <w:numPr>
          <w:ilvl w:val="1"/>
          <w:numId w:val="1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操作指令</w:t>
      </w:r>
      <w:r w:rsidDel="00000000" w:rsidR="00000000" w:rsidRPr="00000000">
        <w:rPr>
          <w:rFonts w:ascii="Google Sans Text" w:cs="Google Sans Text" w:eastAsia="Google Sans Text" w:hAnsi="Google Sans Text"/>
          <w:color w:val="1f1f1f"/>
          <w:rtl w:val="0"/>
        </w:rPr>
        <w:t xml:space="preserve">：一旦确认上轨出现明显的向下弯曲（拐点），且股价无法再触及上轨，应立即执行卖出。</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穿越压力线的绝对卖点</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在日线级别，股价与布林带各轨道的相对位置关系提供了明确的触发条件：</w:t>
      </w:r>
    </w:p>
    <w:p w:rsidR="00000000" w:rsidDel="00000000" w:rsidP="00000000" w:rsidRDefault="00000000" w:rsidRPr="00000000" w14:paraId="0000003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穿越上限压力线</w:t>
      </w:r>
      <w:r w:rsidDel="00000000" w:rsidR="00000000" w:rsidRPr="00000000">
        <w:rPr>
          <w:rFonts w:ascii="Google Sans Text" w:cs="Google Sans Text" w:eastAsia="Google Sans Text" w:hAnsi="Google Sans Text"/>
          <w:color w:val="1f1f1f"/>
          <w:rtl w:val="0"/>
        </w:rPr>
        <w:t xml:space="preserve">：当股价在连续阳线拉升后，实体K线完全冲出布林上轨之外，随后一根K线（通常是阴线）收盘价重新跌回上轨之内。这种“冲高回落”证明了上轨压力的有效性，视为第一卖点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中界线的生命线法则</w:t>
      </w:r>
      <w:r w:rsidDel="00000000" w:rsidR="00000000" w:rsidRPr="00000000">
        <w:rPr>
          <w:rFonts w:ascii="Google Sans Text" w:cs="Google Sans Text" w:eastAsia="Google Sans Text" w:hAnsi="Google Sans Text"/>
          <w:color w:val="1f1f1f"/>
          <w:rtl w:val="0"/>
        </w:rPr>
        <w:t xml:space="preserve">：布林中轨（通常为20日均线）是多空分水岭。如果股价由上向下有效穿越中界线，这是趋势由多转空的确认信号。对于追求“高点卖出”的策略，我们不应等到跌破中轨才行动，但如果此时仍有持仓，跌破中轨是</w:t>
      </w:r>
      <w:r w:rsidDel="00000000" w:rsidR="00000000" w:rsidRPr="00000000">
        <w:rPr>
          <w:rFonts w:ascii="Google Sans Text" w:cs="Google Sans Text" w:eastAsia="Google Sans Text" w:hAnsi="Google Sans Text"/>
          <w:b w:val="1"/>
          <w:bCs w:val="1"/>
          <w:color w:val="1f1f1f"/>
          <w:rtl w:val="0"/>
        </w:rPr>
        <w:t xml:space="preserve">最后的清仓红线</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表 3.1：布林带卖出信号逻辑表</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市场阶段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股价行为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布林带形态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策略动作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拉升初期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突破上轨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开口（上轨上扬，下轨下行）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持股不动，警惕踏空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拉升末期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滞涨或回落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上轨走平或微弯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准备卖出，一级戒备</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顶部确立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跌回通道内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收口（上轨急速下压）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极限卖出（清仓）</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bl>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动量震荡指标的钝化与背离：KDJ与RSI的深层解读</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动量指标在A股的单边行情中极易出现“高位钝化”（即指标在超买区长时间横盘，而股价继续上涨）。解决钝化问题，是提高卖出胜率的关键。我们通过“J值极值”与“RSI背离”来过滤虚假信号。</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KDJ指标：J值的疯狂与死亡交叉</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KDJ指标中，J线最为敏感，是捕捉短期极限高点的利器。</w:t>
      </w:r>
    </w:p>
    <w:p w:rsidR="00000000" w:rsidDel="00000000" w:rsidP="00000000" w:rsidRDefault="00000000" w:rsidRPr="00000000" w14:paraId="0000004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J &gt; 100 的非理性繁荣：</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KDJ指标的低位钝化和高位钝化是常态。单纯依据K &gt; 80卖出往往过早。本策略关注 J值 &gt; 100 的特殊状态。当J值突破100时，市场处于极度敏感的超买状态 5。</w:t>
      </w:r>
    </w:p>
    <w:p w:rsidR="00000000" w:rsidDel="00000000" w:rsidP="00000000" w:rsidRDefault="00000000" w:rsidRPr="00000000" w14:paraId="0000004E">
      <w:pPr>
        <w:numPr>
          <w:ilvl w:val="1"/>
          <w:numId w:val="1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策略优化</w:t>
      </w:r>
      <w:r w:rsidDel="00000000" w:rsidR="00000000" w:rsidRPr="00000000">
        <w:rPr>
          <w:rFonts w:ascii="Google Sans Text" w:cs="Google Sans Text" w:eastAsia="Google Sans Text" w:hAnsi="Google Sans Text"/>
          <w:color w:val="1f1f1f"/>
          <w:rtl w:val="0"/>
        </w:rPr>
        <w:t xml:space="preserve">：不卖在J值向上穿越100的瞬间，而是等待J值在100上方</w:t>
      </w:r>
      <w:r w:rsidDel="00000000" w:rsidR="00000000" w:rsidRPr="00000000">
        <w:rPr>
          <w:rFonts w:ascii="Google Sans Text" w:cs="Google Sans Text" w:eastAsia="Google Sans Text" w:hAnsi="Google Sans Text"/>
          <w:b w:val="1"/>
          <w:bCs w:val="1"/>
          <w:color w:val="1f1f1f"/>
          <w:rtl w:val="0"/>
        </w:rPr>
        <w:t xml:space="preserve">拐头向下</w:t>
      </w:r>
      <w:r w:rsidDel="00000000" w:rsidR="00000000" w:rsidRPr="00000000">
        <w:rPr>
          <w:rFonts w:ascii="Google Sans Text" w:cs="Google Sans Text" w:eastAsia="Google Sans Text" w:hAnsi="Google Sans Text"/>
          <w:color w:val="1f1f1f"/>
          <w:rtl w:val="0"/>
        </w:rPr>
        <w:t xml:space="preserve">，并与K线、D线在高位（&gt;80区域）形成</w:t>
      </w:r>
      <w:r w:rsidDel="00000000" w:rsidR="00000000" w:rsidRPr="00000000">
        <w:rPr>
          <w:rFonts w:ascii="Google Sans Text" w:cs="Google Sans Text" w:eastAsia="Google Sans Text" w:hAnsi="Google Sans Text"/>
          <w:b w:val="1"/>
          <w:bCs w:val="1"/>
          <w:color w:val="1f1f1f"/>
          <w:rtl w:val="0"/>
        </w:rPr>
        <w:t xml:space="preserve">死亡交叉</w:t>
      </w:r>
      <w:r w:rsidDel="00000000" w:rsidR="00000000" w:rsidRPr="00000000">
        <w:rPr>
          <w:rFonts w:ascii="Google Sans Text" w:cs="Google Sans Text" w:eastAsia="Google Sans Text" w:hAnsi="Google Sans Text"/>
          <w:color w:val="1f1f1f"/>
          <w:rtl w:val="0"/>
        </w:rPr>
        <w:t xml:space="preserve">的时刻。这是动量崩塌的精确时点，胜率极高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RSI指标：能量耗尽的背离模型</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相对强弱指标（RSI）在判断顶部时，其“背离”信号的可靠性远高于数值信号。</w:t>
      </w:r>
    </w:p>
    <w:p w:rsidR="00000000" w:rsidDel="00000000" w:rsidP="00000000" w:rsidRDefault="00000000" w:rsidRPr="00000000" w14:paraId="0000005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80-50 强势区法则：</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当股票经过深幅调整后，RSI首次冲上80，往往代表资金进场，是强势股特征。但当RSI长期在80以上运行后，一旦跌破50中轴线，意味着强弱势能的根本转换，不可再抱有幻想 6。</w:t>
      </w:r>
    </w:p>
    <w:p w:rsidR="00000000" w:rsidDel="00000000" w:rsidP="00000000" w:rsidRDefault="00000000" w:rsidRPr="00000000" w14:paraId="0000005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顶背离（Top Divergence）—— 极限卖出的核心证据：</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在极限高点，必然出现以下现象：</w:t>
      </w:r>
    </w:p>
    <w:p w:rsidR="00000000" w:rsidDel="00000000" w:rsidP="00000000" w:rsidRDefault="00000000" w:rsidRPr="00000000" w14:paraId="00000053">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股价创出新高（High_Price_2 &gt; High_Price_1）。</w:t>
      </w:r>
    </w:p>
    <w:p w:rsidR="00000000" w:rsidDel="00000000" w:rsidP="00000000" w:rsidRDefault="00000000" w:rsidRPr="00000000" w14:paraId="00000054">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RSI指标未能创出新高（RSI_2 &lt; RSI_1）。</w:t>
      </w:r>
    </w:p>
    <w:p w:rsidR="00000000" w:rsidDel="00000000" w:rsidP="00000000" w:rsidRDefault="00000000" w:rsidRPr="00000000" w14:paraId="0000005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机理解析</w:t>
      </w:r>
      <w:r w:rsidDel="00000000" w:rsidR="00000000" w:rsidRPr="00000000">
        <w:rPr>
          <w:rFonts w:ascii="Google Sans Text" w:cs="Google Sans Text" w:eastAsia="Google Sans Text" w:hAnsi="Google Sans Text"/>
          <w:color w:val="1f1f1f"/>
          <w:rtl w:val="0"/>
        </w:rPr>
        <w:t xml:space="preserve">：这表明推升股价的边际动能正在减弱。虽然价格惯性还在上冲，但内部买盘已虚脱。</w:t>
      </w:r>
    </w:p>
    <w:p w:rsidR="00000000" w:rsidDel="00000000" w:rsidP="00000000" w:rsidRDefault="00000000" w:rsidRPr="00000000" w14:paraId="00000056">
      <w:pPr>
        <w:numPr>
          <w:ilvl w:val="1"/>
          <w:numId w:val="2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操作指令</w:t>
      </w:r>
      <w:r w:rsidDel="00000000" w:rsidR="00000000" w:rsidRPr="00000000">
        <w:rPr>
          <w:rFonts w:ascii="Google Sans Text" w:cs="Google Sans Text" w:eastAsia="Google Sans Text" w:hAnsi="Google Sans Text"/>
          <w:color w:val="1f1f1f"/>
          <w:rtl w:val="0"/>
        </w:rPr>
        <w:t xml:space="preserve">：在出现顶背离的K线收盘时，执行卖出。若随后RSI跌破80线，则确认顶部成立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微观价格行为与形态学：K线与成交量的实战验证</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技术指标是价格的衍生物，而K线（Price Action）是价格本身。在日线级别，特定的反转K线组合配合成交量异常，是判断“主力出货”的最直观证据。</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乌云盖顶（Dark Cloud Cover）：多头崩溃的标志</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“乌云盖顶”是A股常见的见顶形态，其心理博弈过程极为经典：</w:t>
      </w:r>
    </w:p>
    <w:p w:rsidR="00000000" w:rsidDel="00000000" w:rsidP="00000000" w:rsidRDefault="00000000" w:rsidRPr="00000000" w14:paraId="0000005B">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形态特征</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C">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第一天：一根坚挺的大阳线，显示多头气势如虹。</w:t>
      </w:r>
    </w:p>
    <w:p w:rsidR="00000000" w:rsidDel="00000000" w:rsidP="00000000" w:rsidRDefault="00000000" w:rsidRPr="00000000" w14:paraId="0000005D">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第二天：</w:t>
      </w:r>
      <w:r w:rsidDel="00000000" w:rsidR="00000000" w:rsidRPr="00000000">
        <w:rPr>
          <w:rFonts w:ascii="Google Sans Text" w:cs="Google Sans Text" w:eastAsia="Google Sans Text" w:hAnsi="Google Sans Text"/>
          <w:b w:val="1"/>
          <w:bCs w:val="1"/>
          <w:color w:val="1f1f1f"/>
          <w:rtl w:val="0"/>
        </w:rPr>
        <w:t xml:space="preserve">高开</w:t>
      </w:r>
      <w:r w:rsidDel="00000000" w:rsidR="00000000" w:rsidRPr="00000000">
        <w:rPr>
          <w:rFonts w:ascii="Google Sans Text" w:cs="Google Sans Text" w:eastAsia="Google Sans Text" w:hAnsi="Google Sans Text"/>
          <w:color w:val="1f1f1f"/>
          <w:rtl w:val="0"/>
        </w:rPr>
        <w:t xml:space="preserve">（Open高于前一日最高价），制造出继续上攻的假象，诱导散户追涨。</w:t>
      </w:r>
    </w:p>
    <w:p w:rsidR="00000000" w:rsidDel="00000000" w:rsidP="00000000" w:rsidRDefault="00000000" w:rsidRPr="00000000" w14:paraId="0000005E">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收盘：价格一路下杀，收盘价明显扎入第一天阳线实体的内部（通常要求跌破实体中点以下）。</w:t>
      </w:r>
    </w:p>
    <w:p w:rsidR="00000000" w:rsidDel="00000000" w:rsidP="00000000" w:rsidRDefault="00000000" w:rsidRPr="00000000" w14:paraId="0000005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市场含义</w:t>
      </w:r>
      <w:r w:rsidDel="00000000" w:rsidR="00000000" w:rsidRPr="00000000">
        <w:rPr>
          <w:rFonts w:ascii="Google Sans Text" w:cs="Google Sans Text" w:eastAsia="Google Sans Text" w:hAnsi="Google Sans Text"/>
          <w:color w:val="1f1f1f"/>
          <w:rtl w:val="0"/>
        </w:rPr>
        <w:t xml:space="preserve">：买方策划的最后一次上攻彻底失败，卖方在日内完全控制了局势。高开低走意味着所有在第二天开盘追入的资金瞬间被套，形成巨大的上方抛压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交易策略</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1">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卖出时机</w:t>
      </w:r>
      <w:r w:rsidDel="00000000" w:rsidR="00000000" w:rsidRPr="00000000">
        <w:rPr>
          <w:rFonts w:ascii="Google Sans Text" w:cs="Google Sans Text" w:eastAsia="Google Sans Text" w:hAnsi="Google Sans Text"/>
          <w:color w:val="1f1f1f"/>
          <w:rtl w:val="0"/>
        </w:rPr>
        <w:t xml:space="preserve">：在第二天收盘前（确认形态无法逆转时）或第三天开盘立即卖出。</w:t>
      </w:r>
    </w:p>
    <w:p w:rsidR="00000000" w:rsidDel="00000000" w:rsidP="00000000" w:rsidRDefault="00000000" w:rsidRPr="00000000" w14:paraId="00000062">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止损（风控）</w:t>
      </w:r>
      <w:r w:rsidDel="00000000" w:rsidR="00000000" w:rsidRPr="00000000">
        <w:rPr>
          <w:rFonts w:ascii="Google Sans Text" w:cs="Google Sans Text" w:eastAsia="Google Sans Text" w:hAnsi="Google Sans Text"/>
          <w:color w:val="1f1f1f"/>
          <w:rtl w:val="0"/>
        </w:rPr>
        <w:t xml:space="preserve">：如果在乌云盖顶后卖空，止损位应设在第二天形成的最高价之上。若股价反包该高点，说明判断失误（虽然概率较低）</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射击之星与成交量陷阱</w:t>
      </w:r>
    </w:p>
    <w:p w:rsidR="00000000" w:rsidDel="00000000" w:rsidP="00000000" w:rsidRDefault="00000000" w:rsidRPr="00000000" w14:paraId="00000064">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射击之星（Shooting Star）</w:t>
      </w:r>
      <w:r w:rsidDel="00000000" w:rsidR="00000000" w:rsidRPr="00000000">
        <w:rPr>
          <w:rFonts w:ascii="Google Sans Text" w:cs="Google Sans Text" w:eastAsia="Google Sans Text" w:hAnsi="Google Sans Text"/>
          <w:color w:val="1f1f1f"/>
          <w:rtl w:val="0"/>
        </w:rPr>
        <w:t xml:space="preserve">：长上影线的小实体K线，出现在高位。表明日内多头曾试图推高，但被空头无情打压回原形。</w:t>
      </w:r>
    </w:p>
    <w:p w:rsidR="00000000" w:rsidDel="00000000" w:rsidP="00000000" w:rsidRDefault="00000000" w:rsidRPr="00000000" w14:paraId="0000006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成交量的辩证解析</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放量滞涨/下跌</w:t>
      </w:r>
      <w:r w:rsidDel="00000000" w:rsidR="00000000" w:rsidRPr="00000000">
        <w:rPr>
          <w:rFonts w:ascii="Google Sans Text" w:cs="Google Sans Text" w:eastAsia="Google Sans Text" w:hAnsi="Google Sans Text"/>
          <w:color w:val="1f1f1f"/>
          <w:rtl w:val="0"/>
        </w:rPr>
        <w:t xml:space="preserve">：如果在布林带开口初期，放量是好事；但在布林带收口（高位）阶段，出现巨大的阴线成交量（Volume），说明主力正在大规模派发筹码（Distribution）。</w:t>
      </w:r>
    </w:p>
    <w:p w:rsidR="00000000" w:rsidDel="00000000" w:rsidP="00000000" w:rsidRDefault="00000000" w:rsidRPr="00000000" w14:paraId="00000067">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缩量创新高</w:t>
      </w:r>
      <w:r w:rsidDel="00000000" w:rsidR="00000000" w:rsidRPr="00000000">
        <w:rPr>
          <w:rFonts w:ascii="Google Sans Text" w:cs="Google Sans Text" w:eastAsia="Google Sans Text" w:hAnsi="Google Sans Text"/>
          <w:color w:val="1f1f1f"/>
          <w:rtl w:val="0"/>
        </w:rPr>
        <w:t xml:space="preserve">：如果股价创出新高，但成交量显著小于前一波高点，这直接印证了RSI的顶背离——买盘枯竭，后续无力，必须卖出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宏观流动性视角：北向资金的“聪明钱”信号</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在当下的A股市场，单纯的技术分析可能受制于资金操纵。引入“北向资金”（沪深港通）流向数据，可以有效验证技术顶部的真实性。</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资金流向背离</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北向资金通常被视为价值投资与波段操作的典范。</w:t>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现象</w:t>
      </w:r>
      <w:r w:rsidDel="00000000" w:rsidR="00000000" w:rsidRPr="00000000">
        <w:rPr>
          <w:rFonts w:ascii="Google Sans Text" w:cs="Google Sans Text" w:eastAsia="Google Sans Text" w:hAnsi="Google Sans Text"/>
          <w:color w:val="1f1f1f"/>
          <w:rtl w:val="0"/>
        </w:rPr>
        <w:t xml:space="preserve">：当A股指数或核心资产股价继续冲高，试图突破前高时。</w:t>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信号</w:t>
      </w:r>
      <w:r w:rsidDel="00000000" w:rsidR="00000000" w:rsidRPr="00000000">
        <w:rPr>
          <w:rFonts w:ascii="Google Sans Text" w:cs="Google Sans Text" w:eastAsia="Google Sans Text" w:hAnsi="Google Sans Text"/>
          <w:color w:val="1f1f1f"/>
          <w:rtl w:val="0"/>
        </w:rPr>
        <w:t xml:space="preserve">：北向资金却出现</w:t>
      </w:r>
      <w:r w:rsidDel="00000000" w:rsidR="00000000" w:rsidRPr="00000000">
        <w:rPr>
          <w:rFonts w:ascii="Google Sans Text" w:cs="Google Sans Text" w:eastAsia="Google Sans Text" w:hAnsi="Google Sans Text"/>
          <w:b w:val="1"/>
          <w:bCs w:val="1"/>
          <w:color w:val="1f1f1f"/>
          <w:rtl w:val="0"/>
        </w:rPr>
        <w:t xml:space="preserve">大幅净流出</w:t>
      </w:r>
      <w:r w:rsidDel="00000000" w:rsidR="00000000" w:rsidRPr="00000000">
        <w:rPr>
          <w:rFonts w:ascii="Google Sans Text" w:cs="Google Sans Text" w:eastAsia="Google Sans Text" w:hAnsi="Google Sans Text"/>
          <w:color w:val="1f1f1f"/>
          <w:rtl w:val="0"/>
        </w:rPr>
        <w:t xml:space="preserve">（例如单日净流出超50亿-100亿元，或连续多日净流出）。</w:t>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结论</w:t>
      </w:r>
      <w:r w:rsidDel="00000000" w:rsidR="00000000" w:rsidRPr="00000000">
        <w:rPr>
          <w:rFonts w:ascii="Google Sans Text" w:cs="Google Sans Text" w:eastAsia="Google Sans Text" w:hAnsi="Google Sans Text"/>
          <w:color w:val="1f1f1f"/>
          <w:rtl w:val="0"/>
        </w:rPr>
        <w:t xml:space="preserve">：这是典型的“内资接盘，外资撤退”格局。历史数据表明，北向资金的大幅流出往往领先于指数见顶。例如10月至11月上旬，北向资金的持续净流出预示了随后的调整；而其流向的快速反转往往对应行情的拐点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策略整合</w:t>
      </w:r>
      <w:r w:rsidDel="00000000" w:rsidR="00000000" w:rsidRPr="00000000">
        <w:rPr>
          <w:rFonts w:ascii="Google Sans Text" w:cs="Google Sans Text" w:eastAsia="Google Sans Text" w:hAnsi="Google Sans Text"/>
          <w:color w:val="1f1f1f"/>
          <w:rtl w:val="0"/>
        </w:rPr>
        <w:t xml:space="preserve">：当技术指标（如KDJ死叉、BIAS超限）发出卖出信号，同时观察到北向资金当日大幅流出，则卖出信号的可信度提升至“确信”级别。</w:t>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极限卖出策略的综合建模：三元共振协议</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为了满足“高胜率”的要求，本报告拒绝依赖单一指标。我们提出一套严苛的**“三元共振”交易协议（Triangulation Protocol）**。只有当以下三个维度的条件在同一时间窗口（1-2个交易日内）产生共振时，才执行全仓卖出。</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协议构成</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维度一：统计学极值（空间条件）</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条件 A1</w:t>
      </w:r>
      <w:r w:rsidDel="00000000" w:rsidR="00000000" w:rsidRPr="00000000">
        <w:rPr>
          <w:rFonts w:ascii="Google Sans Text" w:cs="Google Sans Text" w:eastAsia="Google Sans Text" w:hAnsi="Google Sans Text"/>
          <w:color w:val="1f1f1f"/>
          <w:rtl w:val="0"/>
        </w:rPr>
        <w:t xml:space="preserve">：10日BIAS乖离率 &gt; +10%（个股&gt;15%）。</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条件 A2</w:t>
      </w:r>
      <w:r w:rsidDel="00000000" w:rsidR="00000000" w:rsidRPr="00000000">
        <w:rPr>
          <w:rFonts w:ascii="Google Sans Text" w:cs="Google Sans Text" w:eastAsia="Google Sans Text" w:hAnsi="Google Sans Text"/>
          <w:color w:val="1f1f1f"/>
          <w:rtl w:val="0"/>
        </w:rPr>
        <w:t xml:space="preserve">：股价强行突破布林线上轨后，收盘跌回通道内，且布林带上轨呈现“收口”下压形态。</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(满足 A1 或 A2 任意一项)</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维度二：动量衰竭（趋势条件）</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条件 B1</w:t>
      </w:r>
      <w:r w:rsidDel="00000000" w:rsidR="00000000" w:rsidRPr="00000000">
        <w:rPr>
          <w:rFonts w:ascii="Google Sans Text" w:cs="Google Sans Text" w:eastAsia="Google Sans Text" w:hAnsi="Google Sans Text"/>
          <w:color w:val="1f1f1f"/>
          <w:rtl w:val="0"/>
        </w:rPr>
        <w:t xml:space="preserve">：KDJ指标中，J值曾 &gt;100，现已高位死叉K、D线。</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条件 B2</w:t>
      </w:r>
      <w:r w:rsidDel="00000000" w:rsidR="00000000" w:rsidRPr="00000000">
        <w:rPr>
          <w:rFonts w:ascii="Google Sans Text" w:cs="Google Sans Text" w:eastAsia="Google Sans Text" w:hAnsi="Google Sans Text"/>
          <w:color w:val="1f1f1f"/>
          <w:rtl w:val="0"/>
        </w:rPr>
        <w:t xml:space="preserve">：RSI指标呈现顶背离（股价新高，指标新低），且RSI开始掉头向下。</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(满足 B1 或 B2 任意一项)</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维度三：形态与资金确认（验证条件）</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条件 C1</w:t>
      </w:r>
      <w:r w:rsidDel="00000000" w:rsidR="00000000" w:rsidRPr="00000000">
        <w:rPr>
          <w:rFonts w:ascii="Google Sans Text" w:cs="Google Sans Text" w:eastAsia="Google Sans Text" w:hAnsi="Google Sans Text"/>
          <w:color w:val="1f1f1f"/>
          <w:rtl w:val="0"/>
        </w:rPr>
        <w:t xml:space="preserve">：日K线收出“乌云盖顶”或带长上影线的“射击之星”。</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条件 C2</w:t>
      </w:r>
      <w:r w:rsidDel="00000000" w:rsidR="00000000" w:rsidRPr="00000000">
        <w:rPr>
          <w:rFonts w:ascii="Google Sans Text" w:cs="Google Sans Text" w:eastAsia="Google Sans Text" w:hAnsi="Google Sans Text"/>
          <w:color w:val="1f1f1f"/>
          <w:rtl w:val="0"/>
        </w:rPr>
        <w:t xml:space="preserve">：北向资金单日大幅净流出，或成交量出现异常（天量阴线或缩量新高）。</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(满足 C1 或 C2 任意一项)</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决策算法与执行流程</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监控期</w:t>
      </w:r>
      <w:r w:rsidDel="00000000" w:rsidR="00000000" w:rsidRPr="00000000">
        <w:rPr>
          <w:rFonts w:ascii="Google Sans Text" w:cs="Google Sans Text" w:eastAsia="Google Sans Text" w:hAnsi="Google Sans Text"/>
          <w:color w:val="1f1f1f"/>
          <w:rtl w:val="0"/>
        </w:rPr>
        <w:t xml:space="preserve">：当个股进入布林线上轨区域，且5日BIAS &gt; 8%时，进入“一级戒备状态”。</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触发期</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若 </w:t>
      </w:r>
      <w:r w:rsidDel="00000000" w:rsidR="00000000" w:rsidRPr="00000000">
        <w:rPr>
          <w:rFonts w:ascii="Google Sans Text" w:cs="Google Sans Text" w:eastAsia="Google Sans Text" w:hAnsi="Google Sans Text"/>
          <w:b w:val="1"/>
          <w:bCs w:val="1"/>
          <w:color w:val="1f1f1f"/>
          <w:rtl w:val="0"/>
        </w:rPr>
        <w:t xml:space="preserve">(维度一 + 维度二)</w:t>
      </w:r>
      <w:r w:rsidDel="00000000" w:rsidR="00000000" w:rsidRPr="00000000">
        <w:rPr>
          <w:rFonts w:ascii="Google Sans Text" w:cs="Google Sans Text" w:eastAsia="Google Sans Text" w:hAnsi="Google Sans Text"/>
          <w:color w:val="1f1f1f"/>
          <w:rtl w:val="0"/>
        </w:rPr>
        <w:t xml:space="preserve"> 同时满足：执行 </w:t>
      </w:r>
      <w:r w:rsidDel="00000000" w:rsidR="00000000" w:rsidRPr="00000000">
        <w:rPr>
          <w:rFonts w:ascii="Google Sans Text" w:cs="Google Sans Text" w:eastAsia="Google Sans Text" w:hAnsi="Google Sans Text"/>
          <w:b w:val="1"/>
          <w:bCs w:val="1"/>
          <w:color w:val="1f1f1f"/>
          <w:rtl w:val="0"/>
        </w:rPr>
        <w:t xml:space="preserve">50% 减仓</w:t>
      </w:r>
      <w:r w:rsidDel="00000000" w:rsidR="00000000" w:rsidRPr="00000000">
        <w:rPr>
          <w:rFonts w:ascii="Google Sans Text" w:cs="Google Sans Text" w:eastAsia="Google Sans Text" w:hAnsi="Google Sans Text"/>
          <w:color w:val="1f1f1f"/>
          <w:rtl w:val="0"/>
        </w:rPr>
        <w:t xml:space="preserve">。这是为了锁定大部分利润，防止指标钝化后的再次拉升。</w:t>
      </w:r>
    </w:p>
    <w:p w:rsidR="00000000" w:rsidDel="00000000" w:rsidP="00000000" w:rsidRDefault="00000000" w:rsidRPr="00000000" w14:paraId="0000008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若 </w:t>
      </w:r>
      <w:r w:rsidDel="00000000" w:rsidR="00000000" w:rsidRPr="00000000">
        <w:rPr>
          <w:rFonts w:ascii="Google Sans Text" w:cs="Google Sans Text" w:eastAsia="Google Sans Text" w:hAnsi="Google Sans Text"/>
          <w:b w:val="1"/>
          <w:bCs w:val="1"/>
          <w:color w:val="1f1f1f"/>
          <w:rtl w:val="0"/>
        </w:rPr>
        <w:t xml:space="preserve">(维度一 + 维度二 + 维度三)</w:t>
      </w:r>
      <w:r w:rsidDel="00000000" w:rsidR="00000000" w:rsidRPr="00000000">
        <w:rPr>
          <w:rFonts w:ascii="Google Sans Text" w:cs="Google Sans Text" w:eastAsia="Google Sans Text" w:hAnsi="Google Sans Text"/>
          <w:color w:val="1f1f1f"/>
          <w:rtl w:val="0"/>
        </w:rPr>
        <w:t xml:space="preserve"> 同时满足：执行 </w:t>
      </w:r>
      <w:r w:rsidDel="00000000" w:rsidR="00000000" w:rsidRPr="00000000">
        <w:rPr>
          <w:rFonts w:ascii="Google Sans Text" w:cs="Google Sans Text" w:eastAsia="Google Sans Text" w:hAnsi="Google Sans Text"/>
          <w:b w:val="1"/>
          <w:bCs w:val="1"/>
          <w:color w:val="1f1f1f"/>
          <w:rtl w:val="0"/>
        </w:rPr>
        <w:t xml:space="preserve">100% 清仓</w:t>
      </w:r>
      <w:r w:rsidDel="00000000" w:rsidR="00000000" w:rsidRPr="00000000">
        <w:rPr>
          <w:rFonts w:ascii="Google Sans Text" w:cs="Google Sans Text" w:eastAsia="Google Sans Text" w:hAnsi="Google Sans Text"/>
          <w:color w:val="1f1f1f"/>
          <w:rtl w:val="0"/>
        </w:rPr>
        <w:t xml:space="preserve">。这就是本报告所定义的“极限卖出点”。</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熔断机制</w:t>
      </w:r>
      <w:r w:rsidDel="00000000" w:rsidR="00000000" w:rsidRPr="00000000">
        <w:rPr>
          <w:rFonts w:ascii="Google Sans Text" w:cs="Google Sans Text" w:eastAsia="Google Sans Text" w:hAnsi="Google Sans Text"/>
          <w:color w:val="1f1f1f"/>
          <w:rtl w:val="0"/>
        </w:rPr>
        <w:t xml:space="preserve">：无论技术指标如何，一旦股价有效跌破布林线中轨（20日均线），无条件清仓。</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表 7.1：极限卖出策略综合决策表</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信号组合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风险等级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操作指令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逻辑依据</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仅BIAS高位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减仓观察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情绪过热，但趋势未坏，可能横盘消化。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BIAS高位 + KDJ死叉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卖出 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空间到位且动量转折，大概率见顶。</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BIAS高位 + 乌云盖顶 + 北向流出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极高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清仓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三元共振</w:t>
            </w:r>
            <w:r w:rsidDel="00000000" w:rsidR="00000000" w:rsidRPr="00000000">
              <w:rPr>
                <w:rFonts w:ascii="Google Sans Text" w:cs="Google Sans Text" w:eastAsia="Google Sans Text" w:hAnsi="Google Sans Text"/>
                <w:color w:val="1f1f1f"/>
                <w:shd w:fill="auto" w:val="clear"/>
                <w:rtl w:val="0"/>
              </w:rPr>
              <w:t xml:space="preserve">：统计、形态、资金全面利空，见顶概率 &gt;90%。</w:t>
            </w:r>
          </w:p>
        </w:tc>
      </w:tr>
    </w:tbl>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交易心理学：克服“踏空”恐惧与绝对风控</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在执行极限卖出策略时，最大的敌人不是市场，而是交易者内心的“贪婪”与“后悔”。</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“卖飞”与“踏空”的心理建设</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投资者常因害怕卖出后股价继续上涨（即“踏空”）而犹豫不决，导致最终被深套。</w:t>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绝对错误 vs 相对错误</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相对错误</w:t>
      </w:r>
      <w:r w:rsidDel="00000000" w:rsidR="00000000" w:rsidRPr="00000000">
        <w:rPr>
          <w:rFonts w:ascii="Google Sans Text" w:cs="Google Sans Text" w:eastAsia="Google Sans Text" w:hAnsi="Google Sans Text"/>
          <w:color w:val="1f1f1f"/>
          <w:rtl w:val="0"/>
        </w:rPr>
        <w:t xml:space="preserve">：卖出后，股价又涨了10%。这只是少赚了，本金是安全的。</w:t>
      </w:r>
    </w:p>
    <w:p w:rsidR="00000000" w:rsidDel="00000000" w:rsidP="00000000" w:rsidRDefault="00000000" w:rsidRPr="00000000" w14:paraId="0000009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绝对错误</w:t>
      </w:r>
      <w:r w:rsidDel="00000000" w:rsidR="00000000" w:rsidRPr="00000000">
        <w:rPr>
          <w:rFonts w:ascii="Google Sans Text" w:cs="Google Sans Text" w:eastAsia="Google Sans Text" w:hAnsi="Google Sans Text"/>
          <w:color w:val="1f1f1f"/>
          <w:rtl w:val="0"/>
        </w:rPr>
        <w:t xml:space="preserve">：在高点未卖出，股价随后暴跌30%。这是本金的永久性损失。</w:t>
      </w:r>
    </w:p>
    <w:p w:rsidR="00000000" w:rsidDel="00000000" w:rsidP="00000000" w:rsidRDefault="00000000" w:rsidRPr="00000000" w14:paraId="0000009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策略心态</w:t>
      </w:r>
      <w:r w:rsidDel="00000000" w:rsidR="00000000" w:rsidRPr="00000000">
        <w:rPr>
          <w:rFonts w:ascii="Google Sans Text" w:cs="Google Sans Text" w:eastAsia="Google Sans Text" w:hAnsi="Google Sans Text"/>
          <w:color w:val="1f1f1f"/>
          <w:rtl w:val="0"/>
        </w:rPr>
        <w:t xml:space="preserve">：股票卖出后，“对”是相对的，但“错”是绝对的。必须树立“宁可卖飞，绝不被套”的生存法则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踏空应对：</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如果卖出后股价继续非理性上涨，绝不应立即追回。因为此时风险收益比极差。只有当股价回调至支撑位（如20日均线）且不破时，才考虑重新介入。踏空后的操作必须是“绝对”的冷静，而非情绪化的追涨 9。</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止损单的逆向思维</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通常止损用于买入后下跌。但在“极限卖出”策略中，我们同样需要“纠错机制”。</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如果在出现“乌云盖顶”并执行卖出后，次日股价反常地以大阳线反包吞没前一日阴线，并创出新高，这说明市场强度超乎模型预期（可能是重大利好驱动）。</w:t>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纠错动作</w:t>
      </w:r>
      <w:r w:rsidDel="00000000" w:rsidR="00000000" w:rsidRPr="00000000">
        <w:rPr>
          <w:rFonts w:ascii="Google Sans Text" w:cs="Google Sans Text" w:eastAsia="Google Sans Text" w:hAnsi="Google Sans Text"/>
          <w:color w:val="1f1f1f"/>
          <w:rtl w:val="0"/>
        </w:rPr>
        <w:t xml:space="preserve">：此时可轻仓纠错买回，但必须严格设定新的止损位。然而，在大数定律下，坚持共振卖出策略的长期期望值远高于因偶尔“卖飞”而频繁修正策略的收益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结论</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本报告构建的A股极限卖出策略，并非寻找市场的最高价（Highest Price），那是上帝的领域；而是寻找</w:t>
      </w:r>
      <w:r w:rsidDel="00000000" w:rsidR="00000000" w:rsidRPr="00000000">
        <w:rPr>
          <w:rFonts w:ascii="Google Sans Text" w:cs="Google Sans Text" w:eastAsia="Google Sans Text" w:hAnsi="Google Sans Text"/>
          <w:b w:val="1"/>
          <w:bCs w:val="1"/>
          <w:color w:val="1f1f1f"/>
          <w:rtl w:val="0"/>
        </w:rPr>
        <w:t xml:space="preserve">风险收益比发生质变的临界点</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通过整合 </w:t>
      </w:r>
      <w:r w:rsidDel="00000000" w:rsidR="00000000" w:rsidRPr="00000000">
        <w:rPr>
          <w:rFonts w:ascii="Google Sans Text" w:cs="Google Sans Text" w:eastAsia="Google Sans Text" w:hAnsi="Google Sans Text"/>
          <w:b w:val="1"/>
          <w:bCs w:val="1"/>
          <w:color w:val="1f1f1f"/>
          <w:rtl w:val="0"/>
        </w:rPr>
        <w:t xml:space="preserve">BIAS的乖离率边界（&gt;15%）</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布林带的收口压制</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KDJ/RSI的高位死叉与背离</w:t>
      </w:r>
      <w:r w:rsidDel="00000000" w:rsidR="00000000" w:rsidRPr="00000000">
        <w:rPr>
          <w:rFonts w:ascii="Google Sans Text" w:cs="Google Sans Text" w:eastAsia="Google Sans Text" w:hAnsi="Google Sans Text"/>
          <w:color w:val="1f1f1f"/>
          <w:rtl w:val="0"/>
        </w:rPr>
        <w:t xml:space="preserve">，以及</w:t>
      </w:r>
      <w:r w:rsidDel="00000000" w:rsidR="00000000" w:rsidRPr="00000000">
        <w:rPr>
          <w:rFonts w:ascii="Google Sans Text" w:cs="Google Sans Text" w:eastAsia="Google Sans Text" w:hAnsi="Google Sans Text"/>
          <w:b w:val="1"/>
          <w:bCs w:val="1"/>
          <w:color w:val="1f1f1f"/>
          <w:rtl w:val="0"/>
        </w:rPr>
        <w:t xml:space="preserve">K线形态的乌云盖顶</w:t>
      </w:r>
      <w:r w:rsidDel="00000000" w:rsidR="00000000" w:rsidRPr="00000000">
        <w:rPr>
          <w:rFonts w:ascii="Google Sans Text" w:cs="Google Sans Text" w:eastAsia="Google Sans Text" w:hAnsi="Google Sans Text"/>
          <w:color w:val="1f1f1f"/>
          <w:rtl w:val="0"/>
        </w:rPr>
        <w:t xml:space="preserve">，我们形成了一套逻辑闭环。这套策略的核心优势在于利用多因子的不相关性（统计学、动量学、形态学）来互相验证，从而大幅剔除单一指标的虚假信号，实现高胜率的顶部逃逸。对于专业交易者而言，严格执行此策略，是在A股剧烈波动中实现长期复利生存的基石。</w:t>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乖离率（BIAS） - 东方财富, accessed December 17, 2025, </w:t>
      </w:r>
      <w:hyperlink r:id="rId6">
        <w:r w:rsidDel="00000000" w:rsidR="00000000" w:rsidRPr="00000000">
          <w:rPr>
            <w:rFonts w:ascii="Google Sans" w:cs="Google Sans" w:eastAsia="Google Sans" w:hAnsi="Google Sans"/>
            <w:color w:val="0000ee"/>
            <w:sz w:val="24"/>
            <w:szCs w:val="24"/>
            <w:u w:val="single"/>
            <w:rtl w:val="0"/>
          </w:rPr>
          <w:t xml:space="preserve">https://baike.eastmoney.com/item/%E4%B9%96%E7%A6%BB%E7%8E%87</w:t>
        </w:r>
      </w:hyperlink>
      <w:r w:rsidDel="00000000" w:rsidR="00000000" w:rsidRPr="00000000">
        <w:rPr>
          <w:rtl w:val="0"/>
        </w:rPr>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乖離率（BIAS）是什麼？交易中如何使用? - OANDA Lab, accessed December 17, 2025, </w:t>
      </w:r>
      <w:hyperlink r:id="rId7">
        <w:r w:rsidDel="00000000" w:rsidR="00000000" w:rsidRPr="00000000">
          <w:rPr>
            <w:rFonts w:ascii="Google Sans" w:cs="Google Sans" w:eastAsia="Google Sans" w:hAnsi="Google Sans"/>
            <w:color w:val="0000ee"/>
            <w:sz w:val="24"/>
            <w:szCs w:val="24"/>
            <w:u w:val="single"/>
            <w:rtl w:val="0"/>
          </w:rPr>
          <w:t xml:space="preserve">https://www.oanda.com/bvi-ft/lab-education/technical_analysis/bias/</w:t>
        </w:r>
      </w:hyperlink>
      <w:r w:rsidDel="00000000" w:rsidR="00000000" w:rsidRPr="00000000">
        <w:rPr>
          <w:rtl w:val="0"/>
        </w:rPr>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布林线BOLL的“六出奇计”|股价|上证指数 - 新浪新闻, accessed December 17, 2025, </w:t>
      </w:r>
      <w:hyperlink r:id="rId8">
        <w:r w:rsidDel="00000000" w:rsidR="00000000" w:rsidRPr="00000000">
          <w:rPr>
            <w:rFonts w:ascii="Google Sans" w:cs="Google Sans" w:eastAsia="Google Sans" w:hAnsi="Google Sans"/>
            <w:color w:val="0000ee"/>
            <w:sz w:val="24"/>
            <w:szCs w:val="24"/>
            <w:u w:val="single"/>
            <w:rtl w:val="0"/>
          </w:rPr>
          <w:t xml:space="preserve">https://news.sina.com.cn/o/2017-12-21/doc-ifypwzxq4920334.shtml</w:t>
        </w:r>
      </w:hyperlink>
      <w:r w:rsidDel="00000000" w:rsidR="00000000" w:rsidRPr="00000000">
        <w:rPr>
          <w:rtl w:val="0"/>
        </w:rPr>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BOLL 布林线 - 富途牛牛帮助中心, accessed December 17, 2025, </w:t>
      </w:r>
      <w:hyperlink r:id="rId9">
        <w:r w:rsidDel="00000000" w:rsidR="00000000" w:rsidRPr="00000000">
          <w:rPr>
            <w:rFonts w:ascii="Google Sans" w:cs="Google Sans" w:eastAsia="Google Sans" w:hAnsi="Google Sans"/>
            <w:color w:val="0000ee"/>
            <w:sz w:val="24"/>
            <w:szCs w:val="24"/>
            <w:u w:val="single"/>
            <w:rtl w:val="0"/>
          </w:rPr>
          <w:t xml:space="preserve">https://support.futunn.com/topic253</w:t>
        </w:r>
      </w:hyperlink>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炒股干货：KDJ指标钝化如何破解？ - 财经- 凤凰网, accessed December 17, 2025, </w:t>
      </w:r>
      <w:hyperlink r:id="rId10">
        <w:r w:rsidDel="00000000" w:rsidR="00000000" w:rsidRPr="00000000">
          <w:rPr>
            <w:rFonts w:ascii="Google Sans" w:cs="Google Sans" w:eastAsia="Google Sans" w:hAnsi="Google Sans"/>
            <w:color w:val="0000ee"/>
            <w:sz w:val="24"/>
            <w:szCs w:val="24"/>
            <w:u w:val="single"/>
            <w:rtl w:val="0"/>
          </w:rPr>
          <w:t xml:space="preserve">https://finance.ifeng.com/c/7hDCvenMki0</w:t>
        </w:r>
      </w:hyperlink>
      <w:r w:rsidDel="00000000" w:rsidR="00000000" w:rsidRPr="00000000">
        <w:rPr>
          <w:rtl w:val="0"/>
        </w:rPr>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12年老股民分享RSI指标实战操作技巧，从此不再赔 - 财经- 凤凰网, accessed December 17, 2025, </w:t>
      </w:r>
      <w:hyperlink r:id="rId11">
        <w:r w:rsidDel="00000000" w:rsidR="00000000" w:rsidRPr="00000000">
          <w:rPr>
            <w:rFonts w:ascii="Google Sans" w:cs="Google Sans" w:eastAsia="Google Sans" w:hAnsi="Google Sans"/>
            <w:color w:val="0000ee"/>
            <w:sz w:val="24"/>
            <w:szCs w:val="24"/>
            <w:u w:val="single"/>
            <w:rtl w:val="0"/>
          </w:rPr>
          <w:t xml:space="preserve">https://finance.ifeng.com/c/7g0V0bCiT78</w:t>
        </w:r>
      </w:hyperlink>
      <w:r w:rsidDel="00000000" w:rsidR="00000000" w:rsidRPr="00000000">
        <w:rPr>
          <w:rtl w:val="0"/>
        </w:rPr>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第5节乌云盖顶, accessed December 17, 2025, </w:t>
      </w:r>
      <w:hyperlink r:id="rId12">
        <w:r w:rsidDel="00000000" w:rsidR="00000000" w:rsidRPr="00000000">
          <w:rPr>
            <w:rFonts w:ascii="Google Sans" w:cs="Google Sans" w:eastAsia="Google Sans" w:hAnsi="Google Sans"/>
            <w:color w:val="0000ee"/>
            <w:sz w:val="24"/>
            <w:szCs w:val="24"/>
            <w:u w:val="single"/>
            <w:rtl w:val="0"/>
          </w:rPr>
          <w:t xml:space="preserve">http://toujiao.sina.cn/article/detail/140</w:t>
        </w:r>
      </w:hyperlink>
      <w:r w:rsidDel="00000000" w:rsidR="00000000" w:rsidRPr="00000000">
        <w:rPr>
          <w:rtl w:val="0"/>
        </w:rPr>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北水急速“空翻多”，释放外资看多A股信号 - 证券时报, accessed December 17, 2025, </w:t>
      </w:r>
      <w:hyperlink r:id="rId13">
        <w:r w:rsidDel="00000000" w:rsidR="00000000" w:rsidRPr="00000000">
          <w:rPr>
            <w:rFonts w:ascii="Google Sans" w:cs="Google Sans" w:eastAsia="Google Sans" w:hAnsi="Google Sans"/>
            <w:color w:val="0000ee"/>
            <w:sz w:val="24"/>
            <w:szCs w:val="24"/>
            <w:u w:val="single"/>
            <w:rtl w:val="0"/>
          </w:rPr>
          <w:t xml:space="preserve">https://www.stcn.com/article/detail/741358.html</w:t>
        </w:r>
      </w:hyperlink>
      <w:r w:rsidDel="00000000" w:rsidR="00000000" w:rsidRPr="00000000">
        <w:rPr>
          <w:rtl w:val="0"/>
        </w:rPr>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“踏空”后巧操作三妙招拨“千斤” - 第一财经, accessed December 17, 2025, </w:t>
      </w:r>
      <w:hyperlink r:id="rId14">
        <w:r w:rsidDel="00000000" w:rsidR="00000000" w:rsidRPr="00000000">
          <w:rPr>
            <w:rFonts w:ascii="Google Sans" w:cs="Google Sans" w:eastAsia="Google Sans" w:hAnsi="Google Sans"/>
            <w:color w:val="0000ee"/>
            <w:sz w:val="24"/>
            <w:szCs w:val="24"/>
            <w:u w:val="single"/>
            <w:rtl w:val="0"/>
          </w:rPr>
          <w:t xml:space="preserve">https://www.yicai.com/news/1183795.html</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“踏空”后巧操作，三妙招拨“千斤”－股票 - 工商银行, accessed December 17, 2025, </w:t>
      </w:r>
      <w:hyperlink r:id="rId15">
        <w:r w:rsidDel="00000000" w:rsidR="00000000" w:rsidRPr="00000000">
          <w:rPr>
            <w:rFonts w:ascii="Google Sans" w:cs="Google Sans" w:eastAsia="Google Sans" w:hAnsi="Google Sans"/>
            <w:color w:val="0000ee"/>
            <w:sz w:val="24"/>
            <w:szCs w:val="24"/>
            <w:u w:val="single"/>
            <w:rtl w:val="0"/>
          </w:rPr>
          <w:t xml:space="preserve">https://www.icbc.com.cn/icbc/%E7%BD%91%E4%B8%8A%E8%82%A1%E7%A5%A8/%E8%82%A1%E5%B8%82%E8%BF%B0%E8%AF%84/%E4%B8%93%E5%AE%B6%E8%AF%84%E8%AE%BA/%E8%B8%8F%E7%A9%BA%E5%90%8E%E5%B7%A7%E6%93%8D%E4%BD%9C%E4%B8%89%E5%A6%99%E6%8B%9B%E6%8B%A8%E5%8D%83%E6%96%A4.htm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finance.ifeng.com/c/7g0V0bCiT78" TargetMode="External"/><Relationship Id="rId10" Type="http://schemas.openxmlformats.org/officeDocument/2006/relationships/hyperlink" Target="https://finance.ifeng.com/c/7hDCvenMki0" TargetMode="External"/><Relationship Id="rId13" Type="http://schemas.openxmlformats.org/officeDocument/2006/relationships/hyperlink" Target="https://www.stcn.com/article/detail/741358.html" TargetMode="External"/><Relationship Id="rId12" Type="http://schemas.openxmlformats.org/officeDocument/2006/relationships/hyperlink" Target="http://toujiao.sina.cn/article/detail/14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upport.futunn.com/topic253" TargetMode="External"/><Relationship Id="rId15" Type="http://schemas.openxmlformats.org/officeDocument/2006/relationships/hyperlink" Target="https://www.icbc.com.cn/icbc/%E7%BD%91%E4%B8%8A%E8%82%A1%E7%A5%A8/%E8%82%A1%E5%B8%82%E8%BF%B0%E8%AF%84/%E4%B8%93%E5%AE%B6%E8%AF%84%E8%AE%BA/%E8%B8%8F%E7%A9%BA%E5%90%8E%E5%B7%A7%E6%93%8D%E4%BD%9C%E4%B8%89%E5%A6%99%E6%8B%9B%E6%8B%A8%E5%8D%83%E6%96%A4.htm" TargetMode="External"/><Relationship Id="rId14" Type="http://schemas.openxmlformats.org/officeDocument/2006/relationships/hyperlink" Target="https://www.yicai.com/news/1183795.html" TargetMode="External"/><Relationship Id="rId5" Type="http://schemas.openxmlformats.org/officeDocument/2006/relationships/styles" Target="styles.xml"/><Relationship Id="rId6" Type="http://schemas.openxmlformats.org/officeDocument/2006/relationships/hyperlink" Target="https://baike.eastmoney.com/item/%E4%B9%96%E7%A6%BB%E7%8E%87" TargetMode="External"/><Relationship Id="rId7" Type="http://schemas.openxmlformats.org/officeDocument/2006/relationships/hyperlink" Target="https://www.oanda.com/bvi-ft/lab-education/technical_analysis/bias/" TargetMode="External"/><Relationship Id="rId8" Type="http://schemas.openxmlformats.org/officeDocument/2006/relationships/hyperlink" Target="https://news.sina.com.cn/o/2017-12-21/doc-ifypwzxq4920334.s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